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60"/>
        <w:tblW w:w="5000" w:type="pct"/>
        <w:tblLayout w:type="fixed"/>
        <w:tblCellMar>
          <w:left w:w="0" w:type="dxa"/>
          <w:right w:w="0" w:type="dxa"/>
        </w:tblCellMar>
        <w:tblLook w:val="0420" w:firstRow="1" w:lastRow="0" w:firstColumn="0" w:lastColumn="0" w:noHBand="0" w:noVBand="1"/>
      </w:tblPr>
      <w:tblGrid>
        <w:gridCol w:w="2020"/>
        <w:gridCol w:w="1569"/>
        <w:gridCol w:w="1889"/>
        <w:gridCol w:w="2072"/>
        <w:gridCol w:w="1790"/>
      </w:tblGrid>
      <w:tr w:rsidR="003C2B9F" w:rsidRPr="00646F1D" w:rsidTr="00B34227">
        <w:trPr>
          <w:trHeight w:val="628"/>
        </w:trPr>
        <w:tc>
          <w:tcPr>
            <w:tcW w:w="1081"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46F1D" w:rsidRPr="00B34227" w:rsidRDefault="00646F1D" w:rsidP="00B34227">
            <w:pPr>
              <w:spacing w:after="0" w:line="240" w:lineRule="auto"/>
              <w:rPr>
                <w:color w:val="FFFFFF" w:themeColor="background1"/>
                <w:sz w:val="21"/>
                <w:szCs w:val="21"/>
              </w:rPr>
            </w:pPr>
            <w:bookmarkStart w:id="0" w:name="_GoBack"/>
            <w:bookmarkEnd w:id="0"/>
            <w:r w:rsidRPr="00B34227">
              <w:rPr>
                <w:b/>
                <w:bCs/>
                <w:color w:val="FFFFFF" w:themeColor="background1"/>
                <w:sz w:val="21"/>
                <w:szCs w:val="21"/>
              </w:rPr>
              <w:t>Clients</w:t>
            </w:r>
          </w:p>
        </w:tc>
        <w:tc>
          <w:tcPr>
            <w:tcW w:w="84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46F1D" w:rsidRPr="00B34227" w:rsidRDefault="00646F1D" w:rsidP="00B34227">
            <w:pPr>
              <w:spacing w:after="0" w:line="240" w:lineRule="auto"/>
              <w:rPr>
                <w:color w:val="FFFFFF" w:themeColor="background1"/>
                <w:sz w:val="21"/>
                <w:szCs w:val="21"/>
              </w:rPr>
            </w:pPr>
            <w:r w:rsidRPr="00B34227">
              <w:rPr>
                <w:b/>
                <w:bCs/>
                <w:color w:val="FFFFFF" w:themeColor="background1"/>
                <w:sz w:val="21"/>
                <w:szCs w:val="21"/>
              </w:rPr>
              <w:t>Elected officials</w:t>
            </w:r>
          </w:p>
        </w:tc>
        <w:tc>
          <w:tcPr>
            <w:tcW w:w="1011"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46F1D" w:rsidRPr="00B34227" w:rsidRDefault="00646F1D" w:rsidP="00B34227">
            <w:pPr>
              <w:spacing w:after="0" w:line="240" w:lineRule="auto"/>
              <w:rPr>
                <w:color w:val="FFFFFF" w:themeColor="background1"/>
                <w:sz w:val="21"/>
                <w:szCs w:val="21"/>
              </w:rPr>
            </w:pPr>
            <w:r w:rsidRPr="00B34227">
              <w:rPr>
                <w:b/>
                <w:bCs/>
                <w:color w:val="FFFFFF" w:themeColor="background1"/>
                <w:sz w:val="21"/>
                <w:szCs w:val="21"/>
              </w:rPr>
              <w:t>Community Partners</w:t>
            </w:r>
          </w:p>
        </w:tc>
        <w:tc>
          <w:tcPr>
            <w:tcW w:w="1109"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46F1D" w:rsidRPr="00B34227" w:rsidRDefault="00646F1D" w:rsidP="00B34227">
            <w:pPr>
              <w:spacing w:after="0" w:line="240" w:lineRule="auto"/>
              <w:rPr>
                <w:b/>
                <w:bCs/>
                <w:color w:val="FFFFFF" w:themeColor="background1"/>
                <w:sz w:val="21"/>
                <w:szCs w:val="21"/>
              </w:rPr>
            </w:pPr>
            <w:r w:rsidRPr="00B34227">
              <w:rPr>
                <w:b/>
                <w:bCs/>
                <w:color w:val="FFFFFF" w:themeColor="background1"/>
                <w:sz w:val="21"/>
                <w:szCs w:val="21"/>
              </w:rPr>
              <w:t>Media/</w:t>
            </w:r>
            <w:r w:rsidR="00B34227" w:rsidRPr="00B34227">
              <w:rPr>
                <w:b/>
                <w:bCs/>
                <w:color w:val="FFFFFF" w:themeColor="background1"/>
                <w:sz w:val="21"/>
                <w:szCs w:val="21"/>
              </w:rPr>
              <w:t xml:space="preserve"> </w:t>
            </w:r>
            <w:r w:rsidR="00B34227">
              <w:rPr>
                <w:b/>
                <w:bCs/>
                <w:color w:val="FFFFFF" w:themeColor="background1"/>
                <w:sz w:val="21"/>
                <w:szCs w:val="21"/>
              </w:rPr>
              <w:t xml:space="preserve">   </w:t>
            </w:r>
            <w:r w:rsidR="00B34227" w:rsidRPr="00B34227">
              <w:rPr>
                <w:b/>
                <w:bCs/>
                <w:color w:val="FFFFFF" w:themeColor="background1"/>
                <w:sz w:val="21"/>
                <w:szCs w:val="21"/>
              </w:rPr>
              <w:t xml:space="preserve">Prospective </w:t>
            </w:r>
            <w:r w:rsidRPr="00B34227">
              <w:rPr>
                <w:b/>
                <w:bCs/>
                <w:color w:val="FFFFFF" w:themeColor="background1"/>
                <w:sz w:val="21"/>
                <w:szCs w:val="21"/>
              </w:rPr>
              <w:t xml:space="preserve"> Clients</w:t>
            </w:r>
          </w:p>
        </w:tc>
        <w:tc>
          <w:tcPr>
            <w:tcW w:w="958" w:type="pct"/>
            <w:tcBorders>
              <w:top w:val="single" w:sz="8" w:space="0" w:color="FFFFFF"/>
              <w:left w:val="single" w:sz="8" w:space="0" w:color="FFFFFF"/>
              <w:bottom w:val="single" w:sz="24" w:space="0" w:color="FFFFFF"/>
              <w:right w:val="single" w:sz="8" w:space="0" w:color="FFFFFF"/>
            </w:tcBorders>
            <w:shd w:val="clear" w:color="auto" w:fill="5B9BD5"/>
          </w:tcPr>
          <w:p w:rsidR="00646F1D" w:rsidRPr="00646F1D" w:rsidRDefault="00646F1D" w:rsidP="00B34227">
            <w:pPr>
              <w:spacing w:after="0"/>
              <w:rPr>
                <w:b/>
                <w:bCs/>
              </w:rPr>
            </w:pPr>
          </w:p>
        </w:tc>
      </w:tr>
      <w:tr w:rsidR="003C2B9F" w:rsidRPr="00646F1D" w:rsidTr="00B34227">
        <w:trPr>
          <w:trHeight w:val="1215"/>
        </w:trPr>
        <w:tc>
          <w:tcPr>
            <w:tcW w:w="1081"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Wear</w:t>
            </w:r>
            <w:r w:rsidR="003C2B9F">
              <w:t xml:space="preserve"> Extension Nametag &amp; NEAFCS Pin</w:t>
            </w:r>
            <w:r w:rsidRPr="00646F1D">
              <w:t xml:space="preserve"> and greet clients</w:t>
            </w:r>
          </w:p>
        </w:tc>
        <w:tc>
          <w:tcPr>
            <w:tcW w:w="84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Prepare program fact sheet/report</w:t>
            </w:r>
          </w:p>
        </w:tc>
        <w:tc>
          <w:tcPr>
            <w:tcW w:w="1011"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Attend meetings regularly-learn about their work</w:t>
            </w:r>
          </w:p>
        </w:tc>
        <w:tc>
          <w:tcPr>
            <w:tcW w:w="1109"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News releases</w:t>
            </w:r>
          </w:p>
        </w:tc>
        <w:tc>
          <w:tcPr>
            <w:tcW w:w="958" w:type="pct"/>
            <w:tcBorders>
              <w:top w:val="single" w:sz="24" w:space="0" w:color="FFFFFF"/>
              <w:left w:val="single" w:sz="8" w:space="0" w:color="FFFFFF"/>
              <w:bottom w:val="single" w:sz="8" w:space="0" w:color="FFFFFF"/>
              <w:right w:val="single" w:sz="8" w:space="0" w:color="FFFFFF"/>
            </w:tcBorders>
            <w:shd w:val="clear" w:color="auto" w:fill="D2DEEF"/>
          </w:tcPr>
          <w:p w:rsidR="00646F1D" w:rsidRPr="00646F1D" w:rsidRDefault="00646F1D" w:rsidP="00646F1D">
            <w:pPr>
              <w:spacing w:after="0"/>
            </w:pPr>
          </w:p>
        </w:tc>
      </w:tr>
      <w:tr w:rsidR="003C2B9F" w:rsidRPr="00646F1D" w:rsidTr="00B34227">
        <w:trPr>
          <w:trHeight w:val="1183"/>
        </w:trPr>
        <w:tc>
          <w:tcPr>
            <w:tcW w:w="108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 xml:space="preserve">Provide workshop, demonstration, seminar </w:t>
            </w:r>
            <w:proofErr w:type="gramStart"/>
            <w:r w:rsidRPr="00646F1D">
              <w:t>or ?</w:t>
            </w:r>
            <w:proofErr w:type="gramEnd"/>
          </w:p>
        </w:tc>
        <w:tc>
          <w:tcPr>
            <w:tcW w:w="8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Arrange for proclamation and presentation</w:t>
            </w:r>
          </w:p>
        </w:tc>
        <w:tc>
          <w:tcPr>
            <w:tcW w:w="101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3C2B9F" w:rsidP="00646F1D">
            <w:pPr>
              <w:spacing w:after="0"/>
            </w:pPr>
            <w:r>
              <w:t>Lend support – letters o</w:t>
            </w:r>
            <w:r w:rsidR="00646F1D" w:rsidRPr="00646F1D">
              <w:t>f support for grants or legwork</w:t>
            </w: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Recorded interviews</w:t>
            </w:r>
          </w:p>
        </w:tc>
        <w:tc>
          <w:tcPr>
            <w:tcW w:w="958" w:type="pct"/>
            <w:tcBorders>
              <w:top w:val="single" w:sz="8" w:space="0" w:color="FFFFFF"/>
              <w:left w:val="single" w:sz="8" w:space="0" w:color="FFFFFF"/>
              <w:bottom w:val="single" w:sz="8" w:space="0" w:color="FFFFFF"/>
              <w:right w:val="single" w:sz="8" w:space="0" w:color="FFFFFF"/>
            </w:tcBorders>
            <w:shd w:val="clear" w:color="auto" w:fill="EAEFF7"/>
          </w:tcPr>
          <w:p w:rsidR="00646F1D" w:rsidRPr="00646F1D" w:rsidRDefault="00646F1D" w:rsidP="00646F1D">
            <w:pPr>
              <w:spacing w:after="0"/>
            </w:pPr>
          </w:p>
        </w:tc>
      </w:tr>
      <w:tr w:rsidR="003C2B9F" w:rsidRPr="00646F1D" w:rsidTr="00B34227">
        <w:trPr>
          <w:trHeight w:val="1471"/>
        </w:trPr>
        <w:tc>
          <w:tcPr>
            <w:tcW w:w="108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Provide Extension-branded folders, notepads and pencils at workshops</w:t>
            </w:r>
          </w:p>
        </w:tc>
        <w:tc>
          <w:tcPr>
            <w:tcW w:w="8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Attend commissioner meeting as presenter</w:t>
            </w:r>
          </w:p>
        </w:tc>
        <w:tc>
          <w:tcPr>
            <w:tcW w:w="101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Provide a prevention or education activity</w:t>
            </w: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Live interview</w:t>
            </w:r>
          </w:p>
        </w:tc>
        <w:tc>
          <w:tcPr>
            <w:tcW w:w="958" w:type="pct"/>
            <w:tcBorders>
              <w:top w:val="single" w:sz="8" w:space="0" w:color="FFFFFF"/>
              <w:left w:val="single" w:sz="8" w:space="0" w:color="FFFFFF"/>
              <w:bottom w:val="single" w:sz="8" w:space="0" w:color="FFFFFF"/>
              <w:right w:val="single" w:sz="8" w:space="0" w:color="FFFFFF"/>
            </w:tcBorders>
            <w:shd w:val="clear" w:color="auto" w:fill="D2DEEF"/>
          </w:tcPr>
          <w:p w:rsidR="00646F1D" w:rsidRPr="00646F1D" w:rsidRDefault="00646F1D" w:rsidP="00646F1D">
            <w:pPr>
              <w:spacing w:after="0"/>
            </w:pPr>
          </w:p>
        </w:tc>
      </w:tr>
      <w:tr w:rsidR="003C2B9F" w:rsidRPr="00646F1D" w:rsidTr="00B34227">
        <w:trPr>
          <w:trHeight w:val="1246"/>
        </w:trPr>
        <w:tc>
          <w:tcPr>
            <w:tcW w:w="108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Add clients to contacts list – email news releases</w:t>
            </w:r>
          </w:p>
        </w:tc>
        <w:tc>
          <w:tcPr>
            <w:tcW w:w="8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Invite to events to participate or present</w:t>
            </w:r>
          </w:p>
        </w:tc>
        <w:tc>
          <w:tcPr>
            <w:tcW w:w="101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3C2B9F">
            <w:pPr>
              <w:spacing w:after="0"/>
            </w:pPr>
            <w:r w:rsidRPr="00646F1D">
              <w:t xml:space="preserve">Recognize them and joint project on </w:t>
            </w:r>
            <w:r w:rsidR="003C2B9F">
              <w:t>your</w:t>
            </w:r>
            <w:r w:rsidRPr="00646F1D">
              <w:t xml:space="preserve"> Extension web page</w:t>
            </w: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6F1D" w:rsidRPr="00646F1D" w:rsidRDefault="00646F1D" w:rsidP="00646F1D">
            <w:pPr>
              <w:spacing w:after="0"/>
            </w:pPr>
            <w:r w:rsidRPr="00646F1D">
              <w:t>Reporter resource</w:t>
            </w:r>
          </w:p>
        </w:tc>
        <w:tc>
          <w:tcPr>
            <w:tcW w:w="958" w:type="pct"/>
            <w:tcBorders>
              <w:top w:val="single" w:sz="8" w:space="0" w:color="FFFFFF"/>
              <w:left w:val="single" w:sz="8" w:space="0" w:color="FFFFFF"/>
              <w:bottom w:val="single" w:sz="8" w:space="0" w:color="FFFFFF"/>
              <w:right w:val="single" w:sz="8" w:space="0" w:color="FFFFFF"/>
            </w:tcBorders>
            <w:shd w:val="clear" w:color="auto" w:fill="EAEFF7"/>
          </w:tcPr>
          <w:p w:rsidR="00646F1D" w:rsidRPr="00646F1D" w:rsidRDefault="00646F1D" w:rsidP="00646F1D">
            <w:pPr>
              <w:spacing w:after="0"/>
            </w:pPr>
          </w:p>
        </w:tc>
      </w:tr>
      <w:tr w:rsidR="003C2B9F" w:rsidRPr="00646F1D" w:rsidTr="00B34227">
        <w:trPr>
          <w:trHeight w:val="1201"/>
        </w:trPr>
        <w:tc>
          <w:tcPr>
            <w:tcW w:w="108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Submit client photos from previous classes with news releases</w:t>
            </w:r>
          </w:p>
        </w:tc>
        <w:tc>
          <w:tcPr>
            <w:tcW w:w="8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Feed them healthy food samples</w:t>
            </w:r>
          </w:p>
        </w:tc>
        <w:tc>
          <w:tcPr>
            <w:tcW w:w="101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Default="00646F1D" w:rsidP="00646F1D">
            <w:pPr>
              <w:spacing w:after="0"/>
            </w:pPr>
            <w:r w:rsidRPr="00646F1D">
              <w:t>Serve as a reviewer</w:t>
            </w:r>
          </w:p>
          <w:p w:rsidR="00646F1D" w:rsidRDefault="00646F1D" w:rsidP="00646F1D">
            <w:pPr>
              <w:spacing w:after="0"/>
            </w:pPr>
          </w:p>
          <w:p w:rsidR="00646F1D" w:rsidRPr="00646F1D" w:rsidRDefault="00646F1D" w:rsidP="00646F1D">
            <w:pPr>
              <w:tabs>
                <w:tab w:val="left" w:pos="1260"/>
              </w:tabs>
              <w:spacing w:after="0"/>
            </w:pPr>
            <w:r>
              <w:tab/>
            </w: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6F1D" w:rsidRPr="00646F1D" w:rsidRDefault="00646F1D" w:rsidP="00646F1D">
            <w:pPr>
              <w:spacing w:after="0"/>
            </w:pPr>
            <w:r w:rsidRPr="00646F1D">
              <w:t>Have photos ready to submit upon request</w:t>
            </w:r>
          </w:p>
        </w:tc>
        <w:tc>
          <w:tcPr>
            <w:tcW w:w="958" w:type="pct"/>
            <w:tcBorders>
              <w:top w:val="single" w:sz="8" w:space="0" w:color="FFFFFF"/>
              <w:left w:val="single" w:sz="8" w:space="0" w:color="FFFFFF"/>
              <w:bottom w:val="single" w:sz="8" w:space="0" w:color="FFFFFF"/>
              <w:right w:val="single" w:sz="8" w:space="0" w:color="FFFFFF"/>
            </w:tcBorders>
            <w:shd w:val="clear" w:color="auto" w:fill="D2DEEF"/>
          </w:tcPr>
          <w:p w:rsidR="00646F1D" w:rsidRPr="00646F1D" w:rsidRDefault="00646F1D" w:rsidP="00646F1D">
            <w:pPr>
              <w:spacing w:after="0"/>
            </w:pPr>
          </w:p>
        </w:tc>
      </w:tr>
      <w:tr w:rsidR="003C2B9F" w:rsidRPr="00646F1D" w:rsidTr="00B34227">
        <w:trPr>
          <w:trHeight w:val="508"/>
        </w:trPr>
        <w:tc>
          <w:tcPr>
            <w:tcW w:w="108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646F1D" w:rsidRPr="00646F1D" w:rsidRDefault="00646F1D" w:rsidP="00646F1D">
            <w:pPr>
              <w:spacing w:after="0"/>
            </w:pPr>
          </w:p>
        </w:tc>
        <w:tc>
          <w:tcPr>
            <w:tcW w:w="8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646F1D" w:rsidRPr="00646F1D" w:rsidRDefault="00646F1D" w:rsidP="00646F1D">
            <w:pPr>
              <w:spacing w:after="0"/>
            </w:pPr>
          </w:p>
        </w:tc>
        <w:tc>
          <w:tcPr>
            <w:tcW w:w="101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646F1D" w:rsidRPr="00646F1D" w:rsidRDefault="00646F1D" w:rsidP="00646F1D">
            <w:pPr>
              <w:spacing w:after="0"/>
            </w:pP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646F1D" w:rsidRPr="00646F1D" w:rsidRDefault="00646F1D" w:rsidP="00646F1D">
            <w:pPr>
              <w:spacing w:after="0"/>
            </w:pPr>
          </w:p>
        </w:tc>
        <w:tc>
          <w:tcPr>
            <w:tcW w:w="958" w:type="pct"/>
            <w:tcBorders>
              <w:top w:val="single" w:sz="8" w:space="0" w:color="FFFFFF"/>
              <w:left w:val="single" w:sz="8" w:space="0" w:color="FFFFFF"/>
              <w:bottom w:val="single" w:sz="8" w:space="0" w:color="FFFFFF"/>
              <w:right w:val="single" w:sz="8" w:space="0" w:color="FFFFFF"/>
            </w:tcBorders>
            <w:shd w:val="clear" w:color="auto" w:fill="EAEFF7"/>
          </w:tcPr>
          <w:p w:rsidR="00646F1D" w:rsidRPr="00646F1D" w:rsidRDefault="00646F1D" w:rsidP="00646F1D">
            <w:pPr>
              <w:spacing w:after="0"/>
            </w:pPr>
          </w:p>
        </w:tc>
      </w:tr>
      <w:tr w:rsidR="00646F1D" w:rsidRPr="00646F1D" w:rsidTr="00B34227">
        <w:trPr>
          <w:trHeight w:val="580"/>
        </w:trPr>
        <w:tc>
          <w:tcPr>
            <w:tcW w:w="108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46F1D" w:rsidRPr="00646F1D" w:rsidRDefault="00646F1D" w:rsidP="00646F1D">
            <w:pPr>
              <w:spacing w:after="0"/>
            </w:pPr>
          </w:p>
        </w:tc>
        <w:tc>
          <w:tcPr>
            <w:tcW w:w="8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46F1D" w:rsidRPr="00646F1D" w:rsidRDefault="00646F1D" w:rsidP="00646F1D">
            <w:pPr>
              <w:spacing w:after="0"/>
            </w:pPr>
          </w:p>
        </w:tc>
        <w:tc>
          <w:tcPr>
            <w:tcW w:w="101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46F1D" w:rsidRPr="00646F1D" w:rsidRDefault="00646F1D" w:rsidP="00646F1D">
            <w:pPr>
              <w:spacing w:after="0"/>
            </w:pP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46F1D" w:rsidRPr="00646F1D" w:rsidRDefault="00646F1D" w:rsidP="00646F1D">
            <w:pPr>
              <w:spacing w:after="0"/>
            </w:pPr>
          </w:p>
        </w:tc>
        <w:tc>
          <w:tcPr>
            <w:tcW w:w="958" w:type="pct"/>
            <w:tcBorders>
              <w:top w:val="single" w:sz="8" w:space="0" w:color="FFFFFF"/>
              <w:left w:val="single" w:sz="8" w:space="0" w:color="FFFFFF"/>
              <w:bottom w:val="single" w:sz="8" w:space="0" w:color="FFFFFF"/>
              <w:right w:val="single" w:sz="8" w:space="0" w:color="FFFFFF"/>
            </w:tcBorders>
            <w:shd w:val="clear" w:color="auto" w:fill="D2DEEF"/>
          </w:tcPr>
          <w:p w:rsidR="00646F1D" w:rsidRPr="00646F1D" w:rsidRDefault="00646F1D" w:rsidP="00646F1D">
            <w:pPr>
              <w:spacing w:after="0"/>
            </w:pPr>
          </w:p>
        </w:tc>
      </w:tr>
      <w:tr w:rsidR="003C2B9F" w:rsidRPr="00646F1D" w:rsidTr="00B34227">
        <w:trPr>
          <w:trHeight w:val="553"/>
        </w:trPr>
        <w:tc>
          <w:tcPr>
            <w:tcW w:w="108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8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101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958" w:type="pct"/>
            <w:tcBorders>
              <w:top w:val="single" w:sz="8" w:space="0" w:color="FFFFFF"/>
              <w:left w:val="single" w:sz="8" w:space="0" w:color="FFFFFF"/>
              <w:bottom w:val="single" w:sz="8" w:space="0" w:color="FFFFFF"/>
              <w:right w:val="single" w:sz="8" w:space="0" w:color="FFFFFF"/>
            </w:tcBorders>
            <w:shd w:val="clear" w:color="auto" w:fill="EAEFF7"/>
          </w:tcPr>
          <w:p w:rsidR="003C2B9F" w:rsidRPr="00646F1D" w:rsidRDefault="003C2B9F" w:rsidP="00646F1D">
            <w:pPr>
              <w:spacing w:after="0"/>
            </w:pPr>
          </w:p>
        </w:tc>
      </w:tr>
      <w:tr w:rsidR="003C2B9F" w:rsidRPr="00646F1D" w:rsidTr="00B34227">
        <w:trPr>
          <w:trHeight w:val="481"/>
        </w:trPr>
        <w:tc>
          <w:tcPr>
            <w:tcW w:w="108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C2B9F" w:rsidRPr="00646F1D" w:rsidRDefault="003C2B9F" w:rsidP="00646F1D">
            <w:pPr>
              <w:spacing w:after="0"/>
            </w:pPr>
          </w:p>
        </w:tc>
        <w:tc>
          <w:tcPr>
            <w:tcW w:w="8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C2B9F" w:rsidRPr="00646F1D" w:rsidRDefault="003C2B9F" w:rsidP="00646F1D">
            <w:pPr>
              <w:spacing w:after="0"/>
            </w:pPr>
          </w:p>
        </w:tc>
        <w:tc>
          <w:tcPr>
            <w:tcW w:w="101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C2B9F" w:rsidRPr="00646F1D" w:rsidRDefault="003C2B9F" w:rsidP="00646F1D">
            <w:pPr>
              <w:spacing w:after="0"/>
            </w:pP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3C2B9F" w:rsidRPr="00646F1D" w:rsidRDefault="003C2B9F" w:rsidP="00646F1D">
            <w:pPr>
              <w:spacing w:after="0"/>
            </w:pPr>
          </w:p>
        </w:tc>
        <w:tc>
          <w:tcPr>
            <w:tcW w:w="958" w:type="pct"/>
            <w:tcBorders>
              <w:top w:val="single" w:sz="8" w:space="0" w:color="FFFFFF"/>
              <w:left w:val="single" w:sz="8" w:space="0" w:color="FFFFFF"/>
              <w:bottom w:val="single" w:sz="8" w:space="0" w:color="FFFFFF"/>
              <w:right w:val="single" w:sz="8" w:space="0" w:color="FFFFFF"/>
            </w:tcBorders>
            <w:shd w:val="clear" w:color="auto" w:fill="D2DEEF"/>
          </w:tcPr>
          <w:p w:rsidR="003C2B9F" w:rsidRPr="00646F1D" w:rsidRDefault="003C2B9F" w:rsidP="00646F1D">
            <w:pPr>
              <w:spacing w:after="0"/>
            </w:pPr>
          </w:p>
        </w:tc>
      </w:tr>
      <w:tr w:rsidR="003C2B9F" w:rsidRPr="00646F1D" w:rsidTr="00B34227">
        <w:trPr>
          <w:trHeight w:val="751"/>
        </w:trPr>
        <w:tc>
          <w:tcPr>
            <w:tcW w:w="108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8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101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3C2B9F" w:rsidRPr="00646F1D" w:rsidRDefault="003C2B9F" w:rsidP="00646F1D">
            <w:pPr>
              <w:spacing w:after="0"/>
            </w:pPr>
          </w:p>
        </w:tc>
        <w:tc>
          <w:tcPr>
            <w:tcW w:w="958" w:type="pct"/>
            <w:tcBorders>
              <w:top w:val="single" w:sz="8" w:space="0" w:color="FFFFFF"/>
              <w:left w:val="single" w:sz="8" w:space="0" w:color="FFFFFF"/>
              <w:bottom w:val="single" w:sz="8" w:space="0" w:color="FFFFFF"/>
              <w:right w:val="single" w:sz="8" w:space="0" w:color="FFFFFF"/>
            </w:tcBorders>
            <w:shd w:val="clear" w:color="auto" w:fill="EAEFF7"/>
          </w:tcPr>
          <w:p w:rsidR="003C2B9F" w:rsidRPr="00646F1D" w:rsidRDefault="003C2B9F" w:rsidP="00646F1D">
            <w:pPr>
              <w:spacing w:after="0"/>
            </w:pPr>
          </w:p>
        </w:tc>
      </w:tr>
    </w:tbl>
    <w:p w:rsidR="003C2B9F" w:rsidRPr="0088175C" w:rsidRDefault="00B34227" w:rsidP="0088175C">
      <w:pPr>
        <w:spacing w:after="0"/>
        <w:jc w:val="center"/>
        <w:rPr>
          <w:b/>
          <w:color w:val="2F5496" w:themeColor="accent5" w:themeShade="BF"/>
          <w:sz w:val="28"/>
          <w:szCs w:val="28"/>
        </w:rPr>
      </w:pPr>
      <w:r>
        <w:rPr>
          <w:b/>
          <w:color w:val="2F5496" w:themeColor="accent5" w:themeShade="BF"/>
          <w:sz w:val="28"/>
          <w:szCs w:val="28"/>
        </w:rPr>
        <w:t>Plan for</w:t>
      </w:r>
      <w:r w:rsidR="00646F1D" w:rsidRPr="00646F1D">
        <w:rPr>
          <w:b/>
          <w:color w:val="2F5496" w:themeColor="accent5" w:themeShade="BF"/>
          <w:sz w:val="28"/>
          <w:szCs w:val="28"/>
        </w:rPr>
        <w:t xml:space="preserve"> Public Awareness using “10 x 10”</w:t>
      </w:r>
    </w:p>
    <w:p w:rsidR="00646F1D" w:rsidRPr="003C2B9F" w:rsidRDefault="00646F1D" w:rsidP="003C2B9F">
      <w:pPr>
        <w:rPr>
          <w:sz w:val="28"/>
          <w:szCs w:val="28"/>
        </w:rPr>
      </w:pPr>
    </w:p>
    <w:sectPr w:rsidR="00646F1D" w:rsidRPr="003C2B9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18" w:rsidRDefault="00617718" w:rsidP="00646F1D">
      <w:pPr>
        <w:spacing w:after="0" w:line="240" w:lineRule="auto"/>
      </w:pPr>
      <w:r>
        <w:separator/>
      </w:r>
    </w:p>
  </w:endnote>
  <w:endnote w:type="continuationSeparator" w:id="0">
    <w:p w:rsidR="00617718" w:rsidRDefault="00617718" w:rsidP="0064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9F" w:rsidRPr="007B6D33" w:rsidRDefault="00B34227" w:rsidP="003C2B9F">
    <w:pPr>
      <w:spacing w:after="0" w:line="240" w:lineRule="auto"/>
      <w:rPr>
        <w:rFonts w:ascii="Arial" w:eastAsia="Times New Roman" w:hAnsi="Arial" w:cs="Arial"/>
        <w:sz w:val="16"/>
        <w:szCs w:val="16"/>
      </w:rPr>
    </w:pPr>
    <w:r>
      <w:rPr>
        <w:rFonts w:ascii="Arial" w:eastAsia="Times New Roman" w:hAnsi="Arial" w:cs="Arial"/>
        <w:sz w:val="16"/>
        <w:szCs w:val="16"/>
      </w:rPr>
      <w:t xml:space="preserve">Hyde, G. 2017 </w:t>
    </w:r>
    <w:r w:rsidR="003C2B9F" w:rsidRPr="007B6D33">
      <w:rPr>
        <w:rFonts w:ascii="Arial" w:eastAsia="Times New Roman" w:hAnsi="Arial" w:cs="Arial"/>
        <w:sz w:val="16"/>
        <w:szCs w:val="16"/>
      </w:rPr>
      <w:t>NEAFCS values and seeks a diverse membership. There shall be no barriers to full participation in this organization on the basis of race, color, gender, age, religion, national origin, disability, veteran status, or sexual orientation. Membership is not by invitation. (Strategic Plan 1993-97)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18" w:rsidRDefault="00617718" w:rsidP="00646F1D">
      <w:pPr>
        <w:spacing w:after="0" w:line="240" w:lineRule="auto"/>
      </w:pPr>
      <w:r>
        <w:separator/>
      </w:r>
    </w:p>
  </w:footnote>
  <w:footnote w:type="continuationSeparator" w:id="0">
    <w:p w:rsidR="00617718" w:rsidRDefault="00617718" w:rsidP="0064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1D" w:rsidRDefault="009F18A1">
    <w:pPr>
      <w:pStyle w:val="Header"/>
    </w:pPr>
    <w:r w:rsidRPr="00646F1D">
      <w:rPr>
        <w:b/>
        <w:noProof/>
        <w:color w:val="2F5496" w:themeColor="accent5" w:themeShade="BF"/>
        <w:sz w:val="28"/>
        <w:szCs w:val="28"/>
      </w:rPr>
      <w:drawing>
        <wp:anchor distT="0" distB="0" distL="114300" distR="114300" simplePos="0" relativeHeight="251659264" behindDoc="0" locked="0" layoutInCell="1" allowOverlap="1" wp14:anchorId="5C8A481A" wp14:editId="3FFD04CE">
          <wp:simplePos x="0" y="0"/>
          <wp:positionH relativeFrom="column">
            <wp:posOffset>-179070</wp:posOffset>
          </wp:positionH>
          <wp:positionV relativeFrom="paragraph">
            <wp:posOffset>9525</wp:posOffset>
          </wp:positionV>
          <wp:extent cx="940435" cy="8521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AFC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435" cy="852170"/>
                  </a:xfrm>
                  <a:prstGeom prst="rect">
                    <a:avLst/>
                  </a:prstGeom>
                </pic:spPr>
              </pic:pic>
            </a:graphicData>
          </a:graphic>
          <wp14:sizeRelH relativeFrom="page">
            <wp14:pctWidth>0</wp14:pctWidth>
          </wp14:sizeRelH>
          <wp14:sizeRelV relativeFrom="page">
            <wp14:pctHeight>0</wp14:pctHeight>
          </wp14:sizeRelV>
        </wp:anchor>
      </w:drawing>
    </w:r>
    <w:r w:rsidR="003C2B9F">
      <w:rPr>
        <w:noProof/>
      </w:rPr>
      <w:drawing>
        <wp:anchor distT="0" distB="0" distL="114300" distR="114300" simplePos="0" relativeHeight="251660288" behindDoc="0" locked="0" layoutInCell="1" allowOverlap="1">
          <wp:simplePos x="0" y="0"/>
          <wp:positionH relativeFrom="column">
            <wp:posOffset>5067300</wp:posOffset>
          </wp:positionH>
          <wp:positionV relativeFrom="paragraph">
            <wp:posOffset>-38100</wp:posOffset>
          </wp:positionV>
          <wp:extent cx="792480" cy="790575"/>
          <wp:effectExtent l="0" t="0" r="7620" b="9525"/>
          <wp:wrapSquare wrapText="bothSides"/>
          <wp:docPr id="1" name="Picture 1" descr="https://neafcs.memberclicks.net/assets/images/living-well/living-well-logo-color-tagline-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afcs.memberclicks.net/assets/images/living-well/living-well-logo-color-tagline-stack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248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1D"/>
    <w:rsid w:val="00037577"/>
    <w:rsid w:val="003C2B9F"/>
    <w:rsid w:val="00617718"/>
    <w:rsid w:val="00646F1D"/>
    <w:rsid w:val="006C5AA6"/>
    <w:rsid w:val="0085500D"/>
    <w:rsid w:val="0088175C"/>
    <w:rsid w:val="009A30F9"/>
    <w:rsid w:val="009F18A1"/>
    <w:rsid w:val="00B34227"/>
    <w:rsid w:val="00B424E9"/>
    <w:rsid w:val="00F0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87DF3E-72C0-480E-8BB5-C709F7C5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F1D"/>
  </w:style>
  <w:style w:type="paragraph" w:styleId="Footer">
    <w:name w:val="footer"/>
    <w:basedOn w:val="Normal"/>
    <w:link w:val="FooterChar"/>
    <w:uiPriority w:val="99"/>
    <w:unhideWhenUsed/>
    <w:rsid w:val="0064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F1D"/>
  </w:style>
  <w:style w:type="paragraph" w:styleId="BalloonText">
    <w:name w:val="Balloon Text"/>
    <w:basedOn w:val="Normal"/>
    <w:link w:val="BalloonTextChar"/>
    <w:uiPriority w:val="99"/>
    <w:semiHidden/>
    <w:unhideWhenUsed/>
    <w:rsid w:val="00B3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Glenda</dc:creator>
  <cp:keywords/>
  <dc:description/>
  <cp:lastModifiedBy>Hyde, Glenda</cp:lastModifiedBy>
  <cp:revision>2</cp:revision>
  <cp:lastPrinted>2017-10-06T16:10:00Z</cp:lastPrinted>
  <dcterms:created xsi:type="dcterms:W3CDTF">2017-10-10T21:11:00Z</dcterms:created>
  <dcterms:modified xsi:type="dcterms:W3CDTF">2017-10-10T21:11:00Z</dcterms:modified>
</cp:coreProperties>
</file>